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7D75" w14:textId="77777777" w:rsidR="0052552D" w:rsidRPr="005B0DB2" w:rsidRDefault="0052552D" w:rsidP="00ED53E1">
      <w:pPr>
        <w:jc w:val="center"/>
        <w:rPr>
          <w:rFonts w:ascii="HG丸ｺﾞｼｯｸM-PRO" w:eastAsia="HG丸ｺﾞｼｯｸM-PRO"/>
          <w:b/>
          <w:color w:val="FF0000"/>
          <w:sz w:val="28"/>
          <w:szCs w:val="28"/>
        </w:rPr>
      </w:pPr>
      <w:r w:rsidRPr="005B0DB2">
        <w:rPr>
          <w:rFonts w:ascii="HG丸ｺﾞｼｯｸM-PRO" w:eastAsia="HG丸ｺﾞｼｯｸM-PRO" w:hint="eastAsia"/>
          <w:b/>
          <w:color w:val="FF0000"/>
          <w:sz w:val="28"/>
          <w:szCs w:val="28"/>
        </w:rPr>
        <w:t>１</w:t>
      </w:r>
      <w:r w:rsidR="00D63974">
        <w:rPr>
          <w:rFonts w:ascii="HG丸ｺﾞｼｯｸM-PRO" w:eastAsia="HG丸ｺﾞｼｯｸM-PRO" w:hint="eastAsia"/>
          <w:b/>
          <w:color w:val="FF0000"/>
          <w:sz w:val="28"/>
          <w:szCs w:val="28"/>
        </w:rPr>
        <w:t>０月～１２</w:t>
      </w:r>
      <w:r w:rsidRPr="005B0DB2">
        <w:rPr>
          <w:rFonts w:ascii="HG丸ｺﾞｼｯｸM-PRO" w:eastAsia="HG丸ｺﾞｼｯｸM-PRO" w:hint="eastAsia"/>
          <w:b/>
          <w:color w:val="FF0000"/>
          <w:sz w:val="28"/>
          <w:szCs w:val="28"/>
        </w:rPr>
        <w:t>月は「建設業取引適正化推進</w:t>
      </w:r>
      <w:r w:rsidR="00B665B1">
        <w:rPr>
          <w:rFonts w:ascii="HG丸ｺﾞｼｯｸM-PRO" w:eastAsia="HG丸ｺﾞｼｯｸM-PRO" w:hint="eastAsia"/>
          <w:b/>
          <w:color w:val="FF0000"/>
          <w:sz w:val="28"/>
          <w:szCs w:val="28"/>
        </w:rPr>
        <w:t>期間</w:t>
      </w:r>
      <w:r w:rsidRPr="005B0DB2">
        <w:rPr>
          <w:rFonts w:ascii="HG丸ｺﾞｼｯｸM-PRO" w:eastAsia="HG丸ｺﾞｼｯｸM-PRO" w:hint="eastAsia"/>
          <w:b/>
          <w:color w:val="FF0000"/>
          <w:sz w:val="28"/>
          <w:szCs w:val="28"/>
        </w:rPr>
        <w:t>」です！</w:t>
      </w:r>
    </w:p>
    <w:p w14:paraId="5885CEB7" w14:textId="77777777" w:rsidR="0052552D" w:rsidRPr="00D63974" w:rsidRDefault="0052552D" w:rsidP="0052552D">
      <w:pPr>
        <w:ind w:firstLineChars="73" w:firstLine="178"/>
        <w:rPr>
          <w:rFonts w:ascii="HG丸ｺﾞｼｯｸM-PRO" w:eastAsia="HG丸ｺﾞｼｯｸM-PRO"/>
        </w:rPr>
      </w:pPr>
    </w:p>
    <w:tbl>
      <w:tblPr>
        <w:tblW w:w="9213" w:type="dxa"/>
        <w:tblInd w:w="52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99"/>
        <w:tblCellMar>
          <w:left w:w="99" w:type="dxa"/>
          <w:right w:w="99" w:type="dxa"/>
        </w:tblCellMar>
        <w:tblLook w:val="0000" w:firstRow="0" w:lastRow="0" w:firstColumn="0" w:lastColumn="0" w:noHBand="0" w:noVBand="0"/>
      </w:tblPr>
      <w:tblGrid>
        <w:gridCol w:w="9213"/>
      </w:tblGrid>
      <w:tr w:rsidR="00607EB2" w14:paraId="3BA59539" w14:textId="77777777" w:rsidTr="005A313F">
        <w:trPr>
          <w:trHeight w:val="2680"/>
        </w:trPr>
        <w:tc>
          <w:tcPr>
            <w:tcW w:w="9213" w:type="dxa"/>
            <w:shd w:val="clear" w:color="auto" w:fill="FFFF99"/>
          </w:tcPr>
          <w:p w14:paraId="20581AD3" w14:textId="77777777" w:rsidR="00607EB2" w:rsidRPr="00B31651" w:rsidRDefault="00607EB2" w:rsidP="00607EB2">
            <w:pPr>
              <w:ind w:leftChars="17" w:left="41" w:firstLineChars="100" w:firstLine="244"/>
              <w:rPr>
                <w:rFonts w:ascii="HG丸ｺﾞｼｯｸM-PRO" w:eastAsia="HG丸ｺﾞｼｯｸM-PRO"/>
              </w:rPr>
            </w:pPr>
            <w:r w:rsidRPr="00B31651">
              <w:rPr>
                <w:rFonts w:ascii="HG丸ｺﾞｼｯｸM-PRO" w:eastAsia="HG丸ｺﾞｼｯｸM-PRO" w:hint="eastAsia"/>
              </w:rPr>
              <w:t>建設業における取引の適正化については、従来から</w:t>
            </w:r>
            <w:r>
              <w:rPr>
                <w:rFonts w:ascii="HG丸ｺﾞｼｯｸM-PRO" w:eastAsia="HG丸ｺﾞｼｯｸM-PRO" w:hint="eastAsia"/>
              </w:rPr>
              <w:t>、</w:t>
            </w:r>
            <w:r w:rsidRPr="00B31651">
              <w:rPr>
                <w:rFonts w:ascii="HG丸ｺﾞｼｯｸM-PRO" w:eastAsia="HG丸ｺﾞｼｯｸM-PRO" w:hint="eastAsia"/>
              </w:rPr>
              <w:t>建設業法の厳正かつ適正な運用により、法令の遵守指導等を通じ、推進を図ってきたところです。</w:t>
            </w:r>
          </w:p>
          <w:p w14:paraId="6F09CA0B" w14:textId="77777777" w:rsidR="00607EB2" w:rsidRPr="00B31651" w:rsidRDefault="00607EB2" w:rsidP="00607EB2">
            <w:pPr>
              <w:ind w:firstLineChars="75" w:firstLine="183"/>
              <w:rPr>
                <w:rFonts w:ascii="HG丸ｺﾞｼｯｸM-PRO" w:eastAsia="HG丸ｺﾞｼｯｸM-PRO"/>
              </w:rPr>
            </w:pPr>
            <w:r w:rsidRPr="00B31651">
              <w:rPr>
                <w:rFonts w:ascii="HG丸ｺﾞｼｯｸM-PRO" w:eastAsia="HG丸ｺﾞｼｯｸM-PRO" w:hint="eastAsia"/>
              </w:rPr>
              <w:t>しかしながら、依然として請負契約における不適切な取引が指摘されていることから、建設業の健全な発達を促進するため、建設業取引の適正化をより一層推進する必要があります。</w:t>
            </w:r>
          </w:p>
          <w:p w14:paraId="65990D71" w14:textId="77777777" w:rsidR="00607EB2" w:rsidRDefault="00607EB2" w:rsidP="00607EB2">
            <w:pPr>
              <w:ind w:firstLineChars="100" w:firstLine="244"/>
              <w:rPr>
                <w:rFonts w:ascii="HG丸ｺﾞｼｯｸM-PRO" w:eastAsia="HG丸ｺﾞｼｯｸM-PRO"/>
              </w:rPr>
            </w:pPr>
            <w:r w:rsidRPr="00B31651">
              <w:rPr>
                <w:rFonts w:ascii="HG丸ｺﾞｼｯｸM-PRO" w:eastAsia="HG丸ｺﾞｼｯｸM-PRO" w:hint="eastAsia"/>
              </w:rPr>
              <w:t>このため、1</w:t>
            </w:r>
            <w:r w:rsidR="00D63974">
              <w:rPr>
                <w:rFonts w:ascii="HG丸ｺﾞｼｯｸM-PRO" w:eastAsia="HG丸ｺﾞｼｯｸM-PRO" w:hint="eastAsia"/>
              </w:rPr>
              <w:t>０</w:t>
            </w:r>
            <w:r w:rsidRPr="00B31651">
              <w:rPr>
                <w:rFonts w:ascii="HG丸ｺﾞｼｯｸM-PRO" w:eastAsia="HG丸ｺﾞｼｯｸM-PRO" w:hint="eastAsia"/>
              </w:rPr>
              <w:t>月</w:t>
            </w:r>
            <w:r w:rsidR="00D63974">
              <w:rPr>
                <w:rFonts w:ascii="HG丸ｺﾞｼｯｸM-PRO" w:eastAsia="HG丸ｺﾞｼｯｸM-PRO" w:hint="eastAsia"/>
              </w:rPr>
              <w:t>～１２月</w:t>
            </w:r>
            <w:r w:rsidRPr="00B31651">
              <w:rPr>
                <w:rFonts w:ascii="HG丸ｺﾞｼｯｸM-PRO" w:eastAsia="HG丸ｺﾞｼｯｸM-PRO" w:hint="eastAsia"/>
              </w:rPr>
              <w:t>を「建設業取引適正化推進</w:t>
            </w:r>
            <w:r w:rsidR="00B665B1">
              <w:rPr>
                <w:rFonts w:ascii="HG丸ｺﾞｼｯｸM-PRO" w:eastAsia="HG丸ｺﾞｼｯｸM-PRO" w:hint="eastAsia"/>
              </w:rPr>
              <w:t>期間</w:t>
            </w:r>
            <w:r w:rsidRPr="00B31651">
              <w:rPr>
                <w:rFonts w:ascii="HG丸ｺﾞｼｯｸM-PRO" w:eastAsia="HG丸ｺﾞｼｯｸM-PRO" w:hint="eastAsia"/>
              </w:rPr>
              <w:t>」として、建設業の取引適正化に関し集中的に法令遵守に関する活動を行います</w:t>
            </w:r>
            <w:r w:rsidRPr="00B31651">
              <w:rPr>
                <w:rFonts w:ascii="HG丸ｺﾞｼｯｸM-PRO" w:eastAsia="HG丸ｺﾞｼｯｸM-PRO" w:hint="eastAsia"/>
                <w:color w:val="0000FF"/>
              </w:rPr>
              <w:t>。</w:t>
            </w:r>
          </w:p>
        </w:tc>
      </w:tr>
    </w:tbl>
    <w:p w14:paraId="5A5A7822" w14:textId="77777777" w:rsidR="0052552D" w:rsidRPr="00D63974" w:rsidRDefault="0052552D" w:rsidP="0052552D">
      <w:pPr>
        <w:ind w:firstLineChars="147" w:firstLine="359"/>
        <w:rPr>
          <w:rFonts w:ascii="HG丸ｺﾞｼｯｸM-PRO" w:eastAsia="HG丸ｺﾞｼｯｸM-PRO"/>
        </w:rPr>
      </w:pPr>
    </w:p>
    <w:p w14:paraId="5BBF94AE" w14:textId="7E0CE31F" w:rsidR="007D5739" w:rsidRDefault="0052552D" w:rsidP="00970D1B">
      <w:pPr>
        <w:numPr>
          <w:ilvl w:val="0"/>
          <w:numId w:val="1"/>
        </w:numPr>
        <w:tabs>
          <w:tab w:val="clear" w:pos="1079"/>
          <w:tab w:val="num" w:pos="900"/>
        </w:tabs>
        <w:rPr>
          <w:rFonts w:ascii="HG丸ｺﾞｼｯｸM-PRO" w:eastAsia="HG丸ｺﾞｼｯｸM-PRO"/>
          <w:color w:val="0000FF"/>
        </w:rPr>
      </w:pPr>
      <w:r w:rsidRPr="00B31651">
        <w:rPr>
          <w:rFonts w:ascii="HG丸ｺﾞｼｯｸM-PRO" w:eastAsia="HG丸ｺﾞｼｯｸM-PRO" w:hint="eastAsia"/>
          <w:color w:val="0000FF"/>
        </w:rPr>
        <w:t xml:space="preserve">期間　</w:t>
      </w:r>
    </w:p>
    <w:p w14:paraId="5FB7B95E" w14:textId="7D9010BF" w:rsidR="0052552D" w:rsidRDefault="00802C1C" w:rsidP="00802C1C">
      <w:pPr>
        <w:ind w:left="1079"/>
        <w:rPr>
          <w:rFonts w:ascii="HG丸ｺﾞｼｯｸM-PRO" w:eastAsia="HG丸ｺﾞｼｯｸM-PRO"/>
        </w:rPr>
      </w:pPr>
      <w:r>
        <w:rPr>
          <w:rFonts w:ascii="HG丸ｺﾞｼｯｸM-PRO" w:eastAsia="HG丸ｺﾞｼｯｸM-PRO" w:hint="eastAsia"/>
          <w:color w:val="0000FF"/>
        </w:rPr>
        <w:t>１</w:t>
      </w:r>
      <w:r w:rsidR="00D63974">
        <w:rPr>
          <w:rFonts w:ascii="HG丸ｺﾞｼｯｸM-PRO" w:eastAsia="HG丸ｺﾞｼｯｸM-PRO" w:hint="eastAsia"/>
          <w:color w:val="0000FF"/>
        </w:rPr>
        <w:t>０月～１２</w:t>
      </w:r>
      <w:r>
        <w:rPr>
          <w:rFonts w:ascii="HG丸ｺﾞｼｯｸM-PRO" w:eastAsia="HG丸ｺﾞｼｯｸM-PRO" w:hint="eastAsia"/>
          <w:color w:val="0000FF"/>
        </w:rPr>
        <w:t>月</w:t>
      </w:r>
      <w:r w:rsidRPr="001F064B">
        <w:rPr>
          <w:rFonts w:ascii="HG丸ｺﾞｼｯｸM-PRO" w:eastAsia="HG丸ｺﾞｼｯｸM-PRO" w:hint="eastAsia"/>
          <w:color w:val="000000" w:themeColor="text1"/>
        </w:rPr>
        <w:t>（</w:t>
      </w:r>
      <w:r w:rsidR="001F064B" w:rsidRPr="001F064B">
        <w:rPr>
          <w:rFonts w:ascii="HG丸ｺﾞｼｯｸM-PRO" w:eastAsia="HG丸ｺﾞｼｯｸM-PRO" w:hint="eastAsia"/>
          <w:color w:val="000000" w:themeColor="text1"/>
        </w:rPr>
        <w:t>令和</w:t>
      </w:r>
      <w:r w:rsidR="007F2AC1">
        <w:rPr>
          <w:rFonts w:ascii="HG丸ｺﾞｼｯｸM-PRO" w:eastAsia="HG丸ｺﾞｼｯｸM-PRO" w:hint="eastAsia"/>
          <w:color w:val="000000" w:themeColor="text1"/>
        </w:rPr>
        <w:t>５</w:t>
      </w:r>
      <w:r w:rsidR="001F064B" w:rsidRPr="001F064B">
        <w:rPr>
          <w:rFonts w:ascii="HG丸ｺﾞｼｯｸM-PRO" w:eastAsia="HG丸ｺﾞｼｯｸM-PRO" w:hint="eastAsia"/>
          <w:color w:val="000000" w:themeColor="text1"/>
        </w:rPr>
        <w:t>年</w:t>
      </w:r>
      <w:r w:rsidR="00D63974">
        <w:rPr>
          <w:rFonts w:ascii="HG丸ｺﾞｼｯｸM-PRO" w:eastAsia="HG丸ｺﾞｼｯｸM-PRO" w:hint="eastAsia"/>
        </w:rPr>
        <w:t>１０</w:t>
      </w:r>
      <w:r w:rsidR="0052552D" w:rsidRPr="007D5739">
        <w:rPr>
          <w:rFonts w:ascii="HG丸ｺﾞｼｯｸM-PRO" w:eastAsia="HG丸ｺﾞｼｯｸM-PRO" w:hint="eastAsia"/>
        </w:rPr>
        <w:t>月</w:t>
      </w:r>
      <w:r w:rsidR="00D63974">
        <w:rPr>
          <w:rFonts w:ascii="HG丸ｺﾞｼｯｸM-PRO" w:eastAsia="HG丸ｺﾞｼｯｸM-PRO" w:hint="eastAsia"/>
        </w:rPr>
        <w:t>１</w:t>
      </w:r>
      <w:r w:rsidR="00927AAA">
        <w:rPr>
          <w:rFonts w:ascii="HG丸ｺﾞｼｯｸM-PRO" w:eastAsia="HG丸ｺﾞｼｯｸM-PRO" w:hint="eastAsia"/>
        </w:rPr>
        <w:t>日～</w:t>
      </w:r>
      <w:r w:rsidR="00D63974">
        <w:rPr>
          <w:rFonts w:ascii="HG丸ｺﾞｼｯｸM-PRO" w:eastAsia="HG丸ｺﾞｼｯｸM-PRO" w:hint="eastAsia"/>
        </w:rPr>
        <w:t>１２月２８</w:t>
      </w:r>
      <w:r w:rsidR="0052552D" w:rsidRPr="007D5739">
        <w:rPr>
          <w:rFonts w:ascii="HG丸ｺﾞｼｯｸM-PRO" w:eastAsia="HG丸ｺﾞｼｯｸM-PRO" w:hint="eastAsia"/>
        </w:rPr>
        <w:t>日</w:t>
      </w:r>
      <w:r>
        <w:rPr>
          <w:rFonts w:ascii="HG丸ｺﾞｼｯｸM-PRO" w:eastAsia="HG丸ｺﾞｼｯｸM-PRO" w:hint="eastAsia"/>
        </w:rPr>
        <w:t>）</w:t>
      </w:r>
    </w:p>
    <w:p w14:paraId="264F230B" w14:textId="77777777" w:rsidR="008F1FBC" w:rsidRPr="00D63974" w:rsidRDefault="008F1FBC" w:rsidP="007D5739">
      <w:pPr>
        <w:ind w:left="359"/>
        <w:rPr>
          <w:rFonts w:ascii="HG丸ｺﾞｼｯｸM-PRO" w:eastAsia="HG丸ｺﾞｼｯｸM-PRO"/>
        </w:rPr>
      </w:pPr>
    </w:p>
    <w:p w14:paraId="450012F2" w14:textId="77777777" w:rsidR="007D5739" w:rsidRDefault="0052552D" w:rsidP="007D5739">
      <w:pPr>
        <w:numPr>
          <w:ilvl w:val="0"/>
          <w:numId w:val="1"/>
        </w:numPr>
        <w:tabs>
          <w:tab w:val="clear" w:pos="1079"/>
          <w:tab w:val="num" w:pos="900"/>
        </w:tabs>
        <w:rPr>
          <w:rFonts w:ascii="HG丸ｺﾞｼｯｸM-PRO" w:eastAsia="HG丸ｺﾞｼｯｸM-PRO"/>
          <w:color w:val="0000FF"/>
        </w:rPr>
      </w:pPr>
      <w:r w:rsidRPr="00B31651">
        <w:rPr>
          <w:rFonts w:ascii="HG丸ｺﾞｼｯｸM-PRO" w:eastAsia="HG丸ｺﾞｼｯｸM-PRO" w:hint="eastAsia"/>
          <w:color w:val="0000FF"/>
        </w:rPr>
        <w:t>主催</w:t>
      </w:r>
    </w:p>
    <w:p w14:paraId="2EE39F5D" w14:textId="77777777" w:rsidR="0052552D" w:rsidRDefault="0052552D" w:rsidP="007D5739">
      <w:pPr>
        <w:ind w:left="359"/>
        <w:rPr>
          <w:rFonts w:ascii="HG丸ｺﾞｼｯｸM-PRO" w:eastAsia="HG丸ｺﾞｼｯｸM-PRO"/>
        </w:rPr>
      </w:pPr>
      <w:r w:rsidRPr="00B31651">
        <w:rPr>
          <w:rFonts w:ascii="HG丸ｺﾞｼｯｸM-PRO" w:eastAsia="HG丸ｺﾞｼｯｸM-PRO" w:hint="eastAsia"/>
          <w:color w:val="0000FF"/>
        </w:rPr>
        <w:t xml:space="preserve">　</w:t>
      </w:r>
      <w:r w:rsidR="00900F26">
        <w:rPr>
          <w:rFonts w:ascii="HG丸ｺﾞｼｯｸM-PRO" w:eastAsia="HG丸ｺﾞｼｯｸM-PRO" w:hint="eastAsia"/>
          <w:color w:val="0000FF"/>
        </w:rPr>
        <w:t xml:space="preserve">　　</w:t>
      </w:r>
      <w:r w:rsidRPr="007D5739">
        <w:rPr>
          <w:rFonts w:ascii="HG丸ｺﾞｼｯｸM-PRO" w:eastAsia="HG丸ｺﾞｼｯｸM-PRO" w:hint="eastAsia"/>
        </w:rPr>
        <w:t>国土交通省、</w:t>
      </w:r>
      <w:r w:rsidR="00ED53E1">
        <w:rPr>
          <w:rFonts w:ascii="HG丸ｺﾞｼｯｸM-PRO" w:eastAsia="HG丸ｺﾞｼｯｸM-PRO" w:hint="eastAsia"/>
        </w:rPr>
        <w:t>長崎県</w:t>
      </w:r>
    </w:p>
    <w:p w14:paraId="6D657744" w14:textId="77777777" w:rsidR="008F1FBC" w:rsidRDefault="008F1FBC" w:rsidP="007D5739">
      <w:pPr>
        <w:ind w:left="359"/>
        <w:rPr>
          <w:rFonts w:ascii="HG丸ｺﾞｼｯｸM-PRO" w:eastAsia="HG丸ｺﾞｼｯｸM-PRO"/>
        </w:rPr>
      </w:pPr>
    </w:p>
    <w:p w14:paraId="689D6CA7" w14:textId="77777777" w:rsidR="0052552D" w:rsidRPr="00B31651" w:rsidRDefault="0052552D" w:rsidP="007D5739">
      <w:pPr>
        <w:numPr>
          <w:ilvl w:val="0"/>
          <w:numId w:val="1"/>
        </w:numPr>
        <w:tabs>
          <w:tab w:val="clear" w:pos="1079"/>
          <w:tab w:val="num" w:pos="900"/>
        </w:tabs>
        <w:rPr>
          <w:rFonts w:ascii="HG丸ｺﾞｼｯｸM-PRO" w:eastAsia="HG丸ｺﾞｼｯｸM-PRO"/>
          <w:color w:val="0000FF"/>
        </w:rPr>
      </w:pPr>
      <w:r w:rsidRPr="00B31651">
        <w:rPr>
          <w:rFonts w:ascii="HG丸ｺﾞｼｯｸM-PRO" w:eastAsia="HG丸ｺﾞｼｯｸM-PRO" w:hint="eastAsia"/>
          <w:color w:val="0000FF"/>
        </w:rPr>
        <w:t>実施内容</w:t>
      </w:r>
    </w:p>
    <w:p w14:paraId="7A5E33BB" w14:textId="77777777" w:rsidR="00A32858" w:rsidRPr="00AB43D7" w:rsidRDefault="00A32858" w:rsidP="00960B96">
      <w:pPr>
        <w:numPr>
          <w:ilvl w:val="1"/>
          <w:numId w:val="1"/>
        </w:numPr>
        <w:ind w:hanging="959"/>
        <w:rPr>
          <w:rFonts w:ascii="HG丸ｺﾞｼｯｸM-PRO" w:eastAsia="HG丸ｺﾞｼｯｸM-PRO"/>
          <w:color w:val="0000FF"/>
        </w:rPr>
      </w:pPr>
      <w:r w:rsidRPr="00AB43D7">
        <w:rPr>
          <w:rFonts w:ascii="HG丸ｺﾞｼｯｸM-PRO" w:eastAsia="HG丸ｺﾞｼｯｸM-PRO" w:hint="eastAsia"/>
          <w:color w:val="0000FF"/>
        </w:rPr>
        <w:t>建設業者等を対象とした講習会の開催</w:t>
      </w:r>
    </w:p>
    <w:p w14:paraId="0AF390D0" w14:textId="77777777" w:rsidR="00595947" w:rsidRPr="00E451C6" w:rsidRDefault="000C4D30" w:rsidP="007D5739">
      <w:pPr>
        <w:ind w:leftChars="147" w:left="359" w:firstLineChars="300" w:firstLine="732"/>
        <w:rPr>
          <w:rFonts w:ascii="HG丸ｺﾞｼｯｸM-PRO" w:eastAsia="HG丸ｺﾞｼｯｸM-PRO"/>
        </w:rPr>
      </w:pPr>
      <w:r>
        <w:rPr>
          <w:rFonts w:ascii="HG丸ｺﾞｼｯｸM-PRO" w:eastAsia="HG丸ｺﾞｼｯｸM-PRO" w:hint="eastAsia"/>
        </w:rPr>
        <w:t>【</w:t>
      </w:r>
      <w:r w:rsidR="008037A0">
        <w:rPr>
          <w:rFonts w:ascii="HG丸ｺﾞｼｯｸM-PRO" w:eastAsia="HG丸ｺﾞｼｯｸM-PRO" w:hint="eastAsia"/>
        </w:rPr>
        <w:t>建設業</w:t>
      </w:r>
      <w:r w:rsidR="00802C1C">
        <w:rPr>
          <w:rFonts w:ascii="HG丸ｺﾞｼｯｸM-PRO" w:eastAsia="HG丸ｺﾞｼｯｸM-PRO" w:hint="eastAsia"/>
        </w:rPr>
        <w:t>法等</w:t>
      </w:r>
      <w:r w:rsidR="008037A0">
        <w:rPr>
          <w:rFonts w:ascii="HG丸ｺﾞｼｯｸM-PRO" w:eastAsia="HG丸ｺﾞｼｯｸM-PRO" w:hint="eastAsia"/>
        </w:rPr>
        <w:t>セミナー</w:t>
      </w:r>
      <w:r>
        <w:rPr>
          <w:rFonts w:ascii="HG丸ｺﾞｼｯｸM-PRO" w:eastAsia="HG丸ｺﾞｼｯｸM-PRO" w:hint="eastAsia"/>
        </w:rPr>
        <w:t>】</w:t>
      </w:r>
    </w:p>
    <w:tbl>
      <w:tblPr>
        <w:tblW w:w="7802" w:type="dxa"/>
        <w:tblInd w:w="1228" w:type="dxa"/>
        <w:shd w:val="clear" w:color="auto" w:fill="CCECFF"/>
        <w:tblCellMar>
          <w:left w:w="99" w:type="dxa"/>
          <w:right w:w="99" w:type="dxa"/>
        </w:tblCellMar>
        <w:tblLook w:val="0000" w:firstRow="0" w:lastRow="0" w:firstColumn="0" w:lastColumn="0" w:noHBand="0" w:noVBand="0"/>
      </w:tblPr>
      <w:tblGrid>
        <w:gridCol w:w="1285"/>
        <w:gridCol w:w="6517"/>
      </w:tblGrid>
      <w:tr w:rsidR="00685249" w:rsidRPr="00E451C6" w14:paraId="6CA6AF38" w14:textId="77777777" w:rsidTr="00685249">
        <w:trPr>
          <w:trHeight w:val="420"/>
        </w:trPr>
        <w:tc>
          <w:tcPr>
            <w:tcW w:w="1285" w:type="dxa"/>
            <w:tcBorders>
              <w:top w:val="single" w:sz="4" w:space="0" w:color="auto"/>
              <w:left w:val="single" w:sz="4" w:space="0" w:color="auto"/>
              <w:bottom w:val="single" w:sz="4" w:space="0" w:color="000000"/>
              <w:right w:val="single" w:sz="4" w:space="0" w:color="auto"/>
            </w:tcBorders>
            <w:shd w:val="clear" w:color="auto" w:fill="CCECFF"/>
            <w:vAlign w:val="center"/>
          </w:tcPr>
          <w:p w14:paraId="3D07230D" w14:textId="77777777" w:rsidR="00685249" w:rsidRDefault="00685249" w:rsidP="00685249">
            <w:pPr>
              <w:widowControl/>
              <w:jc w:val="center"/>
              <w:rPr>
                <w:rFonts w:ascii="HG丸ｺﾞｼｯｸM-PRO" w:eastAsia="HG丸ｺﾞｼｯｸM-PRO" w:hAnsi="ＭＳ Ｐゴシック" w:cs="ＭＳ Ｐゴシック"/>
                <w:spacing w:val="0"/>
                <w:sz w:val="22"/>
                <w:szCs w:val="22"/>
              </w:rPr>
            </w:pPr>
            <w:r>
              <w:rPr>
                <w:rFonts w:ascii="HG丸ｺﾞｼｯｸM-PRO" w:eastAsia="HG丸ｺﾞｼｯｸM-PRO" w:hAnsi="ＭＳ Ｐゴシック" w:cs="ＭＳ Ｐゴシック" w:hint="eastAsia"/>
                <w:spacing w:val="0"/>
                <w:sz w:val="22"/>
                <w:szCs w:val="22"/>
              </w:rPr>
              <w:t>開催場所</w:t>
            </w:r>
          </w:p>
        </w:tc>
        <w:tc>
          <w:tcPr>
            <w:tcW w:w="6517" w:type="dxa"/>
            <w:tcBorders>
              <w:top w:val="single" w:sz="4" w:space="0" w:color="auto"/>
              <w:left w:val="nil"/>
              <w:bottom w:val="single" w:sz="4" w:space="0" w:color="auto"/>
              <w:right w:val="single" w:sz="4" w:space="0" w:color="auto"/>
            </w:tcBorders>
            <w:shd w:val="clear" w:color="auto" w:fill="CCECFF"/>
            <w:noWrap/>
            <w:vAlign w:val="center"/>
          </w:tcPr>
          <w:p w14:paraId="55D878FF" w14:textId="43865C25" w:rsidR="00685249" w:rsidRDefault="00685249" w:rsidP="00685249">
            <w:pPr>
              <w:widowControl/>
              <w:jc w:val="left"/>
              <w:rPr>
                <w:rFonts w:ascii="HG丸ｺﾞｼｯｸM-PRO" w:eastAsia="HG丸ｺﾞｼｯｸM-PRO" w:hAnsi="ＭＳ Ｐゴシック" w:cs="ＭＳ Ｐゴシック"/>
                <w:spacing w:val="0"/>
                <w:sz w:val="22"/>
                <w:szCs w:val="22"/>
              </w:rPr>
            </w:pPr>
            <w:r>
              <w:rPr>
                <w:rFonts w:ascii="HG丸ｺﾞｼｯｸM-PRO" w:eastAsia="HG丸ｺﾞｼｯｸM-PRO" w:hAnsi="ＭＳ Ｐゴシック" w:cs="ＭＳ Ｐゴシック" w:hint="eastAsia"/>
                <w:spacing w:val="0"/>
                <w:sz w:val="22"/>
                <w:szCs w:val="22"/>
              </w:rPr>
              <w:t>県下１０箇所で開催</w:t>
            </w:r>
          </w:p>
        </w:tc>
      </w:tr>
      <w:tr w:rsidR="00B11612" w:rsidRPr="00E451C6" w14:paraId="483F0B88" w14:textId="77777777" w:rsidTr="00685249">
        <w:trPr>
          <w:trHeight w:val="345"/>
        </w:trPr>
        <w:tc>
          <w:tcPr>
            <w:tcW w:w="1285" w:type="dxa"/>
            <w:vMerge w:val="restart"/>
            <w:tcBorders>
              <w:top w:val="nil"/>
              <w:left w:val="single" w:sz="4" w:space="0" w:color="auto"/>
              <w:right w:val="single" w:sz="4" w:space="0" w:color="auto"/>
            </w:tcBorders>
            <w:shd w:val="clear" w:color="auto" w:fill="CCECFF"/>
            <w:noWrap/>
            <w:vAlign w:val="center"/>
          </w:tcPr>
          <w:p w14:paraId="519CD65A" w14:textId="77777777" w:rsidR="003705DE" w:rsidRDefault="003705DE" w:rsidP="00685249">
            <w:pPr>
              <w:widowControl/>
              <w:jc w:val="center"/>
              <w:rPr>
                <w:rFonts w:ascii="HG丸ｺﾞｼｯｸM-PRO" w:eastAsia="HG丸ｺﾞｼｯｸM-PRO" w:hAnsi="ＭＳ Ｐゴシック" w:cs="ＭＳ Ｐゴシック"/>
                <w:spacing w:val="0"/>
                <w:sz w:val="22"/>
                <w:szCs w:val="22"/>
              </w:rPr>
            </w:pPr>
          </w:p>
          <w:p w14:paraId="08D820D4" w14:textId="77777777" w:rsidR="00B11612" w:rsidRPr="00F61AE2" w:rsidRDefault="00B11612" w:rsidP="00685249">
            <w:pPr>
              <w:widowControl/>
              <w:jc w:val="center"/>
              <w:rPr>
                <w:rFonts w:ascii="HG丸ｺﾞｼｯｸM-PRO" w:eastAsia="HG丸ｺﾞｼｯｸM-PRO" w:hAnsi="ＭＳ Ｐゴシック" w:cs="ＭＳ Ｐゴシック"/>
                <w:spacing w:val="0"/>
                <w:sz w:val="22"/>
                <w:szCs w:val="22"/>
              </w:rPr>
            </w:pPr>
            <w:r w:rsidRPr="00F61AE2">
              <w:rPr>
                <w:rFonts w:ascii="HG丸ｺﾞｼｯｸM-PRO" w:eastAsia="HG丸ｺﾞｼｯｸM-PRO" w:hAnsi="ＭＳ Ｐゴシック" w:cs="ＭＳ Ｐゴシック" w:hint="eastAsia"/>
                <w:spacing w:val="0"/>
                <w:sz w:val="22"/>
                <w:szCs w:val="22"/>
              </w:rPr>
              <w:t>内</w:t>
            </w:r>
            <w:r>
              <w:rPr>
                <w:rFonts w:ascii="HG丸ｺﾞｼｯｸM-PRO" w:eastAsia="HG丸ｺﾞｼｯｸM-PRO" w:hAnsi="ＭＳ Ｐゴシック" w:cs="ＭＳ Ｐゴシック" w:hint="eastAsia"/>
                <w:spacing w:val="0"/>
                <w:sz w:val="22"/>
                <w:szCs w:val="22"/>
              </w:rPr>
              <w:t xml:space="preserve">　</w:t>
            </w:r>
            <w:r w:rsidRPr="00F61AE2">
              <w:rPr>
                <w:rFonts w:ascii="HG丸ｺﾞｼｯｸM-PRO" w:eastAsia="HG丸ｺﾞｼｯｸM-PRO" w:hAnsi="ＭＳ Ｐゴシック" w:cs="ＭＳ Ｐゴシック" w:hint="eastAsia"/>
                <w:spacing w:val="0"/>
                <w:sz w:val="22"/>
                <w:szCs w:val="22"/>
              </w:rPr>
              <w:t>容</w:t>
            </w:r>
          </w:p>
          <w:p w14:paraId="6670083B" w14:textId="77777777" w:rsidR="00B11612" w:rsidRPr="00F61AE2" w:rsidRDefault="00B11612" w:rsidP="00685249">
            <w:pPr>
              <w:jc w:val="left"/>
              <w:rPr>
                <w:rFonts w:ascii="HG丸ｺﾞｼｯｸM-PRO" w:eastAsia="HG丸ｺﾞｼｯｸM-PRO" w:hAnsi="ＭＳ Ｐゴシック" w:cs="ＭＳ Ｐゴシック"/>
                <w:spacing w:val="0"/>
                <w:sz w:val="22"/>
                <w:szCs w:val="22"/>
              </w:rPr>
            </w:pPr>
            <w:r w:rsidRPr="00F61AE2">
              <w:rPr>
                <w:rFonts w:ascii="HG丸ｺﾞｼｯｸM-PRO" w:eastAsia="HG丸ｺﾞｼｯｸM-PRO" w:hAnsi="ＭＳ Ｐゴシック" w:cs="ＭＳ Ｐゴシック" w:hint="eastAsia"/>
                <w:spacing w:val="0"/>
                <w:sz w:val="22"/>
                <w:szCs w:val="22"/>
              </w:rPr>
              <w:t xml:space="preserve">　　</w:t>
            </w:r>
          </w:p>
        </w:tc>
        <w:tc>
          <w:tcPr>
            <w:tcW w:w="6517" w:type="dxa"/>
            <w:tcBorders>
              <w:top w:val="nil"/>
              <w:left w:val="nil"/>
              <w:bottom w:val="single" w:sz="4" w:space="0" w:color="auto"/>
              <w:right w:val="single" w:sz="4" w:space="0" w:color="auto"/>
            </w:tcBorders>
            <w:shd w:val="clear" w:color="auto" w:fill="CCECFF"/>
            <w:noWrap/>
            <w:vAlign w:val="center"/>
          </w:tcPr>
          <w:p w14:paraId="72F8A782" w14:textId="6718D938" w:rsidR="003C527C" w:rsidRPr="00F61AE2" w:rsidRDefault="00B11612" w:rsidP="00685249">
            <w:pPr>
              <w:widowControl/>
              <w:jc w:val="left"/>
              <w:rPr>
                <w:rFonts w:ascii="HG丸ｺﾞｼｯｸM-PRO" w:eastAsia="HG丸ｺﾞｼｯｸM-PRO" w:hAnsi="ＭＳ Ｐゴシック" w:cs="ＭＳ Ｐゴシック"/>
                <w:spacing w:val="0"/>
                <w:sz w:val="22"/>
                <w:szCs w:val="22"/>
              </w:rPr>
            </w:pPr>
            <w:r>
              <w:rPr>
                <w:rFonts w:ascii="HG丸ｺﾞｼｯｸM-PRO" w:eastAsia="HG丸ｺﾞｼｯｸM-PRO" w:hAnsi="ＭＳ Ｐゴシック" w:cs="ＭＳ Ｐゴシック" w:hint="eastAsia"/>
                <w:spacing w:val="0"/>
                <w:sz w:val="22"/>
                <w:szCs w:val="22"/>
              </w:rPr>
              <w:t>○</w:t>
            </w:r>
            <w:r w:rsidR="001F064B">
              <w:rPr>
                <w:rFonts w:ascii="HG丸ｺﾞｼｯｸM-PRO" w:eastAsia="HG丸ｺﾞｼｯｸM-PRO" w:hAnsi="ＭＳ Ｐゴシック" w:cs="ＭＳ Ｐゴシック" w:hint="eastAsia"/>
                <w:spacing w:val="0"/>
                <w:sz w:val="22"/>
                <w:szCs w:val="22"/>
              </w:rPr>
              <w:t>建設業法令遵守について</w:t>
            </w:r>
          </w:p>
        </w:tc>
      </w:tr>
      <w:tr w:rsidR="003C527C" w:rsidRPr="00E451C6" w14:paraId="4A1472F5" w14:textId="77777777" w:rsidTr="00685249">
        <w:trPr>
          <w:trHeight w:val="360"/>
        </w:trPr>
        <w:tc>
          <w:tcPr>
            <w:tcW w:w="1285" w:type="dxa"/>
            <w:vMerge/>
            <w:tcBorders>
              <w:top w:val="nil"/>
              <w:left w:val="single" w:sz="4" w:space="0" w:color="auto"/>
              <w:right w:val="single" w:sz="4" w:space="0" w:color="auto"/>
            </w:tcBorders>
            <w:shd w:val="clear" w:color="auto" w:fill="CCECFF"/>
            <w:noWrap/>
            <w:vAlign w:val="center"/>
          </w:tcPr>
          <w:p w14:paraId="35AA2A10" w14:textId="77777777" w:rsidR="003C527C" w:rsidRDefault="003C527C" w:rsidP="00685249">
            <w:pPr>
              <w:widowControl/>
              <w:jc w:val="center"/>
              <w:rPr>
                <w:rFonts w:ascii="HG丸ｺﾞｼｯｸM-PRO" w:eastAsia="HG丸ｺﾞｼｯｸM-PRO" w:hAnsi="ＭＳ Ｐゴシック" w:cs="ＭＳ Ｐゴシック"/>
                <w:spacing w:val="0"/>
                <w:sz w:val="22"/>
                <w:szCs w:val="22"/>
              </w:rPr>
            </w:pPr>
          </w:p>
        </w:tc>
        <w:tc>
          <w:tcPr>
            <w:tcW w:w="6517" w:type="dxa"/>
            <w:tcBorders>
              <w:top w:val="single" w:sz="4" w:space="0" w:color="auto"/>
              <w:left w:val="nil"/>
              <w:bottom w:val="single" w:sz="4" w:space="0" w:color="auto"/>
              <w:right w:val="single" w:sz="4" w:space="0" w:color="auto"/>
            </w:tcBorders>
            <w:shd w:val="clear" w:color="auto" w:fill="CCECFF"/>
            <w:noWrap/>
            <w:vAlign w:val="center"/>
          </w:tcPr>
          <w:p w14:paraId="5C1C707E" w14:textId="5A4EF2F1" w:rsidR="003C527C" w:rsidRDefault="003C527C" w:rsidP="00685249">
            <w:pPr>
              <w:jc w:val="left"/>
              <w:rPr>
                <w:rFonts w:ascii="HG丸ｺﾞｼｯｸM-PRO" w:eastAsia="HG丸ｺﾞｼｯｸM-PRO" w:hAnsi="ＭＳ Ｐゴシック" w:cs="ＭＳ Ｐゴシック"/>
                <w:spacing w:val="0"/>
                <w:sz w:val="22"/>
                <w:szCs w:val="22"/>
              </w:rPr>
            </w:pPr>
            <w:r>
              <w:rPr>
                <w:rFonts w:ascii="HG丸ｺﾞｼｯｸM-PRO" w:eastAsia="HG丸ｺﾞｼｯｸM-PRO" w:hAnsi="ＭＳ Ｐゴシック" w:cs="ＭＳ Ｐゴシック" w:hint="eastAsia"/>
                <w:spacing w:val="0"/>
                <w:sz w:val="22"/>
                <w:szCs w:val="22"/>
              </w:rPr>
              <w:t>〇</w:t>
            </w:r>
            <w:r w:rsidR="007F2AC1">
              <w:rPr>
                <w:rFonts w:ascii="HG丸ｺﾞｼｯｸM-PRO" w:eastAsia="HG丸ｺﾞｼｯｸM-PRO" w:hAnsi="ＭＳ Ｐゴシック" w:cs="ＭＳ Ｐゴシック" w:hint="eastAsia"/>
                <w:spacing w:val="0"/>
                <w:sz w:val="22"/>
                <w:szCs w:val="22"/>
              </w:rPr>
              <w:t>建設業許可・経営事項審査申請の電子への移行について</w:t>
            </w:r>
          </w:p>
        </w:tc>
      </w:tr>
      <w:tr w:rsidR="008037A0" w:rsidRPr="00E451C6" w14:paraId="0E43B18A" w14:textId="77777777" w:rsidTr="00685249">
        <w:trPr>
          <w:trHeight w:val="420"/>
        </w:trPr>
        <w:tc>
          <w:tcPr>
            <w:tcW w:w="1285" w:type="dxa"/>
            <w:vMerge/>
            <w:tcBorders>
              <w:left w:val="single" w:sz="4" w:space="0" w:color="auto"/>
              <w:right w:val="single" w:sz="4" w:space="0" w:color="auto"/>
            </w:tcBorders>
            <w:shd w:val="clear" w:color="auto" w:fill="CCECFF"/>
            <w:noWrap/>
            <w:vAlign w:val="center"/>
          </w:tcPr>
          <w:p w14:paraId="0D8AEB09" w14:textId="77777777" w:rsidR="008037A0" w:rsidRPr="00F61AE2" w:rsidRDefault="008037A0" w:rsidP="00685249">
            <w:pPr>
              <w:jc w:val="left"/>
              <w:rPr>
                <w:rFonts w:ascii="HG丸ｺﾞｼｯｸM-PRO" w:eastAsia="HG丸ｺﾞｼｯｸM-PRO" w:hAnsi="ＭＳ Ｐゴシック" w:cs="ＭＳ Ｐゴシック"/>
                <w:spacing w:val="0"/>
                <w:sz w:val="22"/>
                <w:szCs w:val="22"/>
              </w:rPr>
            </w:pPr>
          </w:p>
        </w:tc>
        <w:tc>
          <w:tcPr>
            <w:tcW w:w="6517" w:type="dxa"/>
            <w:tcBorders>
              <w:top w:val="nil"/>
              <w:left w:val="nil"/>
              <w:bottom w:val="single" w:sz="4" w:space="0" w:color="auto"/>
              <w:right w:val="single" w:sz="4" w:space="0" w:color="auto"/>
            </w:tcBorders>
            <w:shd w:val="clear" w:color="auto" w:fill="CCECFF"/>
            <w:noWrap/>
            <w:vAlign w:val="center"/>
          </w:tcPr>
          <w:p w14:paraId="25677D6E" w14:textId="52B243F8" w:rsidR="005E242E" w:rsidRDefault="008037A0" w:rsidP="00685249">
            <w:pPr>
              <w:widowControl/>
              <w:jc w:val="left"/>
              <w:rPr>
                <w:rFonts w:ascii="HG丸ｺﾞｼｯｸM-PRO" w:eastAsia="HG丸ｺﾞｼｯｸM-PRO" w:hAnsi="ＭＳ Ｐゴシック" w:cs="ＭＳ Ｐゴシック"/>
                <w:spacing w:val="0"/>
                <w:sz w:val="22"/>
                <w:szCs w:val="22"/>
              </w:rPr>
            </w:pPr>
            <w:r>
              <w:rPr>
                <w:rFonts w:ascii="HG丸ｺﾞｼｯｸM-PRO" w:eastAsia="HG丸ｺﾞｼｯｸM-PRO" w:hAnsi="ＭＳ Ｐゴシック" w:cs="ＭＳ Ｐゴシック" w:hint="eastAsia"/>
                <w:spacing w:val="0"/>
                <w:sz w:val="22"/>
                <w:szCs w:val="22"/>
              </w:rPr>
              <w:t>○</w:t>
            </w:r>
            <w:r w:rsidR="007F2AC1">
              <w:rPr>
                <w:rFonts w:ascii="HG丸ｺﾞｼｯｸM-PRO" w:eastAsia="HG丸ｺﾞｼｯｸM-PRO" w:hAnsi="ＭＳ Ｐゴシック" w:cs="ＭＳ Ｐゴシック" w:hint="eastAsia"/>
                <w:spacing w:val="0"/>
                <w:sz w:val="22"/>
                <w:szCs w:val="22"/>
              </w:rPr>
              <w:t>建設業の時間外労働上限規制</w:t>
            </w:r>
            <w:r w:rsidR="001F064B">
              <w:rPr>
                <w:rFonts w:ascii="HG丸ｺﾞｼｯｸM-PRO" w:eastAsia="HG丸ｺﾞｼｯｸM-PRO" w:hAnsi="ＭＳ Ｐゴシック" w:cs="ＭＳ Ｐゴシック" w:hint="eastAsia"/>
                <w:spacing w:val="0"/>
                <w:sz w:val="22"/>
                <w:szCs w:val="22"/>
              </w:rPr>
              <w:t>について</w:t>
            </w:r>
          </w:p>
        </w:tc>
      </w:tr>
      <w:tr w:rsidR="00B11612" w:rsidRPr="00E451C6" w14:paraId="21C3A9B7" w14:textId="77777777" w:rsidTr="00685249">
        <w:trPr>
          <w:trHeight w:val="420"/>
        </w:trPr>
        <w:tc>
          <w:tcPr>
            <w:tcW w:w="1285" w:type="dxa"/>
            <w:vMerge/>
            <w:tcBorders>
              <w:left w:val="single" w:sz="4" w:space="0" w:color="auto"/>
              <w:bottom w:val="single" w:sz="4" w:space="0" w:color="auto"/>
              <w:right w:val="single" w:sz="4" w:space="0" w:color="auto"/>
            </w:tcBorders>
            <w:shd w:val="clear" w:color="auto" w:fill="CCECFF"/>
            <w:noWrap/>
            <w:vAlign w:val="center"/>
          </w:tcPr>
          <w:p w14:paraId="55FEC709" w14:textId="77777777" w:rsidR="00B11612" w:rsidRPr="00F61AE2" w:rsidRDefault="00B11612" w:rsidP="00685249">
            <w:pPr>
              <w:widowControl/>
              <w:jc w:val="left"/>
              <w:rPr>
                <w:rFonts w:ascii="HG丸ｺﾞｼｯｸM-PRO" w:eastAsia="HG丸ｺﾞｼｯｸM-PRO" w:hAnsi="ＭＳ Ｐゴシック" w:cs="ＭＳ Ｐゴシック"/>
                <w:spacing w:val="0"/>
                <w:sz w:val="22"/>
                <w:szCs w:val="22"/>
              </w:rPr>
            </w:pPr>
          </w:p>
        </w:tc>
        <w:tc>
          <w:tcPr>
            <w:tcW w:w="6517" w:type="dxa"/>
            <w:tcBorders>
              <w:top w:val="nil"/>
              <w:left w:val="nil"/>
              <w:bottom w:val="single" w:sz="4" w:space="0" w:color="auto"/>
              <w:right w:val="single" w:sz="4" w:space="0" w:color="auto"/>
            </w:tcBorders>
            <w:shd w:val="clear" w:color="auto" w:fill="CCECFF"/>
            <w:noWrap/>
            <w:vAlign w:val="center"/>
          </w:tcPr>
          <w:p w14:paraId="2A267E2F" w14:textId="77777777" w:rsidR="00B11612" w:rsidRPr="00F61AE2" w:rsidRDefault="00B11612" w:rsidP="00685249">
            <w:pPr>
              <w:widowControl/>
              <w:jc w:val="left"/>
              <w:rPr>
                <w:rFonts w:ascii="HG丸ｺﾞｼｯｸM-PRO" w:eastAsia="HG丸ｺﾞｼｯｸM-PRO" w:hAnsi="ＭＳ Ｐゴシック" w:cs="ＭＳ Ｐゴシック"/>
                <w:spacing w:val="0"/>
                <w:sz w:val="22"/>
                <w:szCs w:val="22"/>
              </w:rPr>
            </w:pPr>
          </w:p>
        </w:tc>
      </w:tr>
    </w:tbl>
    <w:p w14:paraId="6A52A6BF" w14:textId="77777777" w:rsidR="0052552D" w:rsidRPr="00E451C6" w:rsidRDefault="00A32858" w:rsidP="00A32858">
      <w:pPr>
        <w:rPr>
          <w:rFonts w:ascii="HG丸ｺﾞｼｯｸM-PRO" w:eastAsia="HG丸ｺﾞｼｯｸM-PRO"/>
        </w:rPr>
      </w:pPr>
      <w:r w:rsidRPr="00E451C6">
        <w:rPr>
          <w:rFonts w:ascii="HG丸ｺﾞｼｯｸM-PRO" w:eastAsia="HG丸ｺﾞｼｯｸM-PRO" w:hint="eastAsia"/>
        </w:rPr>
        <w:t xml:space="preserve">　　　　　</w:t>
      </w:r>
      <w:r w:rsidR="0042424D">
        <w:rPr>
          <w:rFonts w:ascii="HG丸ｺﾞｼｯｸM-PRO" w:eastAsia="HG丸ｺﾞｼｯｸM-PRO" w:hint="eastAsia"/>
        </w:rPr>
        <w:t>※内容は、都合により変更になる</w:t>
      </w:r>
      <w:r w:rsidR="005D50B4">
        <w:rPr>
          <w:rFonts w:ascii="HG丸ｺﾞｼｯｸM-PRO" w:eastAsia="HG丸ｺﾞｼｯｸM-PRO" w:hint="eastAsia"/>
        </w:rPr>
        <w:t>可能性があります。あらかじめご了承下さい。</w:t>
      </w:r>
      <w:r w:rsidRPr="00E451C6">
        <w:rPr>
          <w:rFonts w:ascii="HG丸ｺﾞｼｯｸM-PRO" w:eastAsia="HG丸ｺﾞｼｯｸM-PRO" w:hint="eastAsia"/>
        </w:rPr>
        <w:t xml:space="preserve">　　　　　　　　　　　　　　　　　　　　　　　　　　　　　　　　　　　　　</w:t>
      </w:r>
    </w:p>
    <w:p w14:paraId="7FD3E259" w14:textId="77777777" w:rsidR="00A32858" w:rsidRPr="00AB43D7" w:rsidRDefault="00A32858" w:rsidP="005B0DB2">
      <w:pPr>
        <w:numPr>
          <w:ilvl w:val="1"/>
          <w:numId w:val="1"/>
        </w:numPr>
        <w:ind w:hanging="959"/>
        <w:rPr>
          <w:rFonts w:ascii="HG丸ｺﾞｼｯｸM-PRO" w:eastAsia="HG丸ｺﾞｼｯｸM-PRO"/>
          <w:color w:val="0000FF"/>
        </w:rPr>
      </w:pPr>
      <w:r w:rsidRPr="00AB43D7">
        <w:rPr>
          <w:rFonts w:ascii="HG丸ｺﾞｼｯｸM-PRO" w:eastAsia="HG丸ｺﾞｼｯｸM-PRO" w:hint="eastAsia"/>
          <w:color w:val="0000FF"/>
        </w:rPr>
        <w:t>立入検査等の実施</w:t>
      </w:r>
    </w:p>
    <w:p w14:paraId="7E9F5EEC" w14:textId="77777777" w:rsidR="00B11612" w:rsidRPr="00B11612" w:rsidRDefault="00B11612" w:rsidP="00F91D12">
      <w:pPr>
        <w:ind w:leftChars="116" w:left="1132" w:hangingChars="348" w:hanging="849"/>
        <w:rPr>
          <w:rFonts w:ascii="HG丸ｺﾞｼｯｸM-PRO" w:eastAsia="HG丸ｺﾞｼｯｸM-PRO"/>
        </w:rPr>
      </w:pPr>
      <w:r>
        <w:rPr>
          <w:rFonts w:ascii="HG丸ｺﾞｼｯｸM-PRO" w:eastAsia="HG丸ｺﾞｼｯｸM-PRO" w:hint="eastAsia"/>
          <w:color w:val="0000FF"/>
        </w:rPr>
        <w:t xml:space="preserve">　　　</w:t>
      </w:r>
      <w:r w:rsidR="00F91D12">
        <w:rPr>
          <w:rFonts w:ascii="HG丸ｺﾞｼｯｸM-PRO" w:eastAsia="HG丸ｺﾞｼｯｸM-PRO" w:hint="eastAsia"/>
          <w:color w:val="0000FF"/>
        </w:rPr>
        <w:t xml:space="preserve"> </w:t>
      </w:r>
      <w:r>
        <w:rPr>
          <w:rFonts w:ascii="HG丸ｺﾞｼｯｸM-PRO" w:eastAsia="HG丸ｺﾞｼｯｸM-PRO" w:hint="eastAsia"/>
          <w:color w:val="0000FF"/>
        </w:rPr>
        <w:t xml:space="preserve">　</w:t>
      </w:r>
      <w:r w:rsidR="00F009FF" w:rsidRPr="00F009FF">
        <w:rPr>
          <w:rFonts w:ascii="HG丸ｺﾞｼｯｸM-PRO" w:eastAsia="HG丸ｺﾞｼｯｸM-PRO" w:hint="eastAsia"/>
        </w:rPr>
        <w:t>国土交通省と県が</w:t>
      </w:r>
      <w:r w:rsidRPr="00B11612">
        <w:rPr>
          <w:rFonts w:ascii="HG丸ｺﾞｼｯｸM-PRO" w:eastAsia="HG丸ｺﾞｼｯｸM-PRO" w:hint="eastAsia"/>
        </w:rPr>
        <w:t>連携し、</w:t>
      </w:r>
      <w:r w:rsidR="005B0DB2">
        <w:rPr>
          <w:rFonts w:ascii="HG丸ｺﾞｼｯｸM-PRO" w:eastAsia="HG丸ｺﾞｼｯｸM-PRO" w:hint="eastAsia"/>
        </w:rPr>
        <w:t>合同で</w:t>
      </w:r>
      <w:r w:rsidRPr="00B11612">
        <w:rPr>
          <w:rFonts w:ascii="HG丸ｺﾞｼｯｸM-PRO" w:eastAsia="HG丸ｺﾞｼｯｸM-PRO" w:hint="eastAsia"/>
        </w:rPr>
        <w:t>個別の建設業者に対する指導を実施します。</w:t>
      </w:r>
    </w:p>
    <w:p w14:paraId="430987D5" w14:textId="77777777" w:rsidR="005B0DB2" w:rsidRPr="00AB43D7" w:rsidRDefault="00F91D12" w:rsidP="00F91D12">
      <w:pPr>
        <w:ind w:left="359" w:firstLineChars="100" w:firstLine="244"/>
        <w:rPr>
          <w:rFonts w:ascii="HG丸ｺﾞｼｯｸM-PRO" w:eastAsia="HG丸ｺﾞｼｯｸM-PRO"/>
          <w:color w:val="0000FF"/>
        </w:rPr>
      </w:pPr>
      <w:r>
        <w:rPr>
          <w:rFonts w:ascii="HG丸ｺﾞｼｯｸM-PRO" w:eastAsia="HG丸ｺﾞｼｯｸM-PRO" w:hint="eastAsia"/>
          <w:color w:val="0000FF"/>
        </w:rPr>
        <w:t>（３）</w:t>
      </w:r>
      <w:r w:rsidR="004D0E2F">
        <w:rPr>
          <w:rFonts w:ascii="HG丸ｺﾞｼｯｸM-PRO" w:eastAsia="HG丸ｺﾞｼｯｸM-PRO" w:hint="eastAsia"/>
          <w:color w:val="0000FF"/>
        </w:rPr>
        <w:t xml:space="preserve">　</w:t>
      </w:r>
      <w:r w:rsidR="005B0DB2" w:rsidRPr="00AB43D7">
        <w:rPr>
          <w:rFonts w:ascii="HG丸ｺﾞｼｯｸM-PRO" w:eastAsia="HG丸ｺﾞｼｯｸM-PRO" w:hint="eastAsia"/>
          <w:color w:val="0000FF"/>
        </w:rPr>
        <w:t>広報等</w:t>
      </w:r>
    </w:p>
    <w:p w14:paraId="5FACD935" w14:textId="77777777" w:rsidR="005B0DB2" w:rsidRDefault="005B0DB2" w:rsidP="00F91D12">
      <w:pPr>
        <w:ind w:leftChars="464" w:left="1132" w:firstLineChars="100" w:firstLine="244"/>
        <w:rPr>
          <w:rFonts w:ascii="HG丸ｺﾞｼｯｸM-PRO" w:eastAsia="HG丸ｺﾞｼｯｸM-PRO"/>
        </w:rPr>
      </w:pPr>
      <w:r w:rsidRPr="005B0DB2">
        <w:rPr>
          <w:rFonts w:ascii="HG丸ｺﾞｼｯｸM-PRO" w:eastAsia="HG丸ｺﾞｼｯｸM-PRO" w:hint="eastAsia"/>
        </w:rPr>
        <w:t>国土交通省が作成したポスターを、</w:t>
      </w:r>
      <w:r w:rsidR="00F91D12">
        <w:rPr>
          <w:rFonts w:ascii="HG丸ｺﾞｼｯｸM-PRO" w:eastAsia="HG丸ｺﾞｼｯｸM-PRO" w:hint="eastAsia"/>
        </w:rPr>
        <w:t>県内</w:t>
      </w:r>
      <w:r w:rsidRPr="005B0DB2">
        <w:rPr>
          <w:rFonts w:ascii="HG丸ｺﾞｼｯｸM-PRO" w:eastAsia="HG丸ｺﾞｼｯｸM-PRO" w:hint="eastAsia"/>
        </w:rPr>
        <w:t>機関、</w:t>
      </w:r>
      <w:r w:rsidR="00F91D12">
        <w:rPr>
          <w:rFonts w:ascii="HG丸ｺﾞｼｯｸM-PRO" w:eastAsia="HG丸ｺﾞｼｯｸM-PRO" w:hint="eastAsia"/>
        </w:rPr>
        <w:t>県関係機関</w:t>
      </w:r>
      <w:r w:rsidRPr="005B0DB2">
        <w:rPr>
          <w:rFonts w:ascii="HG丸ｺﾞｼｯｸM-PRO" w:eastAsia="HG丸ｺﾞｼｯｸM-PRO" w:hint="eastAsia"/>
        </w:rPr>
        <w:t>、各市町</w:t>
      </w:r>
      <w:r>
        <w:rPr>
          <w:rFonts w:ascii="HG丸ｺﾞｼｯｸM-PRO" w:eastAsia="HG丸ｺﾞｼｯｸM-PRO" w:hint="eastAsia"/>
        </w:rPr>
        <w:t>等</w:t>
      </w:r>
      <w:r w:rsidRPr="005B0DB2">
        <w:rPr>
          <w:rFonts w:ascii="HG丸ｺﾞｼｯｸM-PRO" w:eastAsia="HG丸ｺﾞｼｯｸM-PRO" w:hint="eastAsia"/>
        </w:rPr>
        <w:t>において</w:t>
      </w:r>
      <w:r>
        <w:rPr>
          <w:rFonts w:ascii="HG丸ｺﾞｼｯｸM-PRO" w:eastAsia="HG丸ｺﾞｼｯｸM-PRO" w:hint="eastAsia"/>
        </w:rPr>
        <w:t>掲示</w:t>
      </w:r>
      <w:r w:rsidRPr="005B0DB2">
        <w:rPr>
          <w:rFonts w:ascii="HG丸ｺﾞｼｯｸM-PRO" w:eastAsia="HG丸ｺﾞｼｯｸM-PRO" w:hint="eastAsia"/>
        </w:rPr>
        <w:t>するほか、ホームページ等を活用した広報を行い</w:t>
      </w:r>
      <w:r>
        <w:rPr>
          <w:rFonts w:ascii="HG丸ｺﾞｼｯｸM-PRO" w:eastAsia="HG丸ｺﾞｼｯｸM-PRO" w:hint="eastAsia"/>
        </w:rPr>
        <w:t>ます</w:t>
      </w:r>
      <w:r w:rsidRPr="005B0DB2">
        <w:rPr>
          <w:rFonts w:ascii="HG丸ｺﾞｼｯｸM-PRO" w:eastAsia="HG丸ｺﾞｼｯｸM-PRO" w:hint="eastAsia"/>
        </w:rPr>
        <w:t>。</w:t>
      </w:r>
    </w:p>
    <w:p w14:paraId="0515B680" w14:textId="77777777" w:rsidR="001C49A1" w:rsidRDefault="001C49A1" w:rsidP="005B0DB2">
      <w:pPr>
        <w:ind w:leftChars="319" w:left="778" w:firstLineChars="100" w:firstLine="244"/>
        <w:rPr>
          <w:rFonts w:ascii="HG丸ｺﾞｼｯｸM-PRO" w:eastAsia="HG丸ｺﾞｼｯｸM-PRO"/>
        </w:rPr>
      </w:pPr>
    </w:p>
    <w:p w14:paraId="2D0703B9" w14:textId="77777777" w:rsidR="001C49A1" w:rsidRDefault="001C49A1" w:rsidP="005B0DB2">
      <w:pPr>
        <w:ind w:leftChars="319" w:left="778" w:firstLineChars="100" w:firstLine="244"/>
        <w:rPr>
          <w:rFonts w:ascii="HG丸ｺﾞｼｯｸM-PRO" w:eastAsia="HG丸ｺﾞｼｯｸM-PRO"/>
        </w:rPr>
      </w:pPr>
    </w:p>
    <w:p w14:paraId="0126A508" w14:textId="77777777" w:rsidR="009E7196" w:rsidRDefault="009E7196" w:rsidP="005B0DB2">
      <w:pPr>
        <w:ind w:leftChars="319" w:left="778" w:firstLineChars="100" w:firstLine="244"/>
        <w:rPr>
          <w:rFonts w:ascii="HG丸ｺﾞｼｯｸM-PRO" w:eastAsia="HG丸ｺﾞｼｯｸM-PRO"/>
        </w:rPr>
      </w:pPr>
    </w:p>
    <w:p w14:paraId="4295C8B2" w14:textId="77777777" w:rsidR="009E7196" w:rsidRDefault="009E7196" w:rsidP="005B0DB2">
      <w:pPr>
        <w:ind w:leftChars="319" w:left="778" w:firstLineChars="100" w:firstLine="244"/>
        <w:rPr>
          <w:rFonts w:ascii="HG丸ｺﾞｼｯｸM-PRO" w:eastAsia="HG丸ｺﾞｼｯｸM-PRO"/>
        </w:rPr>
      </w:pPr>
    </w:p>
    <w:p w14:paraId="074135A0" w14:textId="77777777" w:rsidR="009E7196" w:rsidRDefault="009E7196" w:rsidP="005B0DB2">
      <w:pPr>
        <w:ind w:leftChars="319" w:left="778" w:firstLineChars="100" w:firstLine="244"/>
        <w:rPr>
          <w:rFonts w:ascii="HG丸ｺﾞｼｯｸM-PRO" w:eastAsia="HG丸ｺﾞｼｯｸM-PRO"/>
        </w:rPr>
      </w:pPr>
    </w:p>
    <w:p w14:paraId="757E8EEE" w14:textId="03D4C8E8" w:rsidR="00CD41FA" w:rsidRDefault="00F91D12" w:rsidP="005A313F">
      <w:pPr>
        <w:ind w:firstLineChars="100" w:firstLine="324"/>
        <w:rPr>
          <w:rFonts w:ascii="HG丸ｺﾞｼｯｸM-PRO" w:eastAsia="HG丸ｺﾞｼｯｸM-PRO"/>
          <w:sz w:val="32"/>
          <w:szCs w:val="32"/>
        </w:rPr>
      </w:pPr>
      <w:r w:rsidRPr="00F91D12">
        <w:rPr>
          <w:rFonts w:ascii="HG丸ｺﾞｼｯｸM-PRO" w:eastAsia="HG丸ｺﾞｼｯｸM-PRO" w:hint="eastAsia"/>
          <w:sz w:val="32"/>
          <w:szCs w:val="32"/>
        </w:rPr>
        <w:lastRenderedPageBreak/>
        <w:t>「建設業取引適正化推進</w:t>
      </w:r>
      <w:r w:rsidR="00B665B1">
        <w:rPr>
          <w:rFonts w:ascii="HG丸ｺﾞｼｯｸM-PRO" w:eastAsia="HG丸ｺﾞｼｯｸM-PRO" w:hint="eastAsia"/>
          <w:sz w:val="32"/>
          <w:szCs w:val="32"/>
        </w:rPr>
        <w:t>期間</w:t>
      </w:r>
      <w:r w:rsidRPr="00F91D12">
        <w:rPr>
          <w:rFonts w:ascii="HG丸ｺﾞｼｯｸM-PRO" w:eastAsia="HG丸ｺﾞｼｯｸM-PRO" w:hint="eastAsia"/>
          <w:sz w:val="32"/>
          <w:szCs w:val="32"/>
        </w:rPr>
        <w:t>」周知ポスター</w:t>
      </w:r>
    </w:p>
    <w:p w14:paraId="4C6F64FC" w14:textId="3F527B43" w:rsidR="009E7196" w:rsidRDefault="000345ED" w:rsidP="005A313F">
      <w:pPr>
        <w:ind w:firstLineChars="100" w:firstLine="324"/>
        <w:rPr>
          <w:rFonts w:ascii="HG丸ｺﾞｼｯｸM-PRO" w:eastAsia="HG丸ｺﾞｼｯｸM-PRO"/>
          <w:sz w:val="32"/>
          <w:szCs w:val="32"/>
        </w:rPr>
      </w:pPr>
      <w:r>
        <w:rPr>
          <w:rFonts w:ascii="HG丸ｺﾞｼｯｸM-PRO" w:eastAsia="HG丸ｺﾞｼｯｸM-PRO" w:hint="eastAsia"/>
          <w:sz w:val="32"/>
          <w:szCs w:val="32"/>
        </w:rPr>
        <w:t xml:space="preserve">　</w:t>
      </w:r>
      <w:r w:rsidRPr="000345ED">
        <w:rPr>
          <w:rFonts w:ascii="HG丸ｺﾞｼｯｸM-PRO" w:eastAsia="HG丸ｺﾞｼｯｸM-PRO"/>
          <w:noProof/>
          <w:sz w:val="32"/>
          <w:szCs w:val="32"/>
        </w:rPr>
        <w:drawing>
          <wp:inline distT="0" distB="0" distL="0" distR="0" wp14:anchorId="7B1E04ED" wp14:editId="76D6D706">
            <wp:extent cx="5741353" cy="804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5016" cy="8081798"/>
                    </a:xfrm>
                    <a:prstGeom prst="rect">
                      <a:avLst/>
                    </a:prstGeom>
                  </pic:spPr>
                </pic:pic>
              </a:graphicData>
            </a:graphic>
          </wp:inline>
        </w:drawing>
      </w:r>
    </w:p>
    <w:sectPr w:rsidR="009E7196" w:rsidSect="00ED53E1">
      <w:headerReference w:type="default" r:id="rId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82D1" w14:textId="77777777" w:rsidR="00161083" w:rsidRDefault="00161083" w:rsidP="003D007D">
      <w:r>
        <w:separator/>
      </w:r>
    </w:p>
  </w:endnote>
  <w:endnote w:type="continuationSeparator" w:id="0">
    <w:p w14:paraId="21368BC7" w14:textId="77777777" w:rsidR="00161083" w:rsidRDefault="00161083" w:rsidP="003D0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91134" w14:textId="77777777" w:rsidR="00161083" w:rsidRDefault="00161083" w:rsidP="003D007D">
      <w:r>
        <w:separator/>
      </w:r>
    </w:p>
  </w:footnote>
  <w:footnote w:type="continuationSeparator" w:id="0">
    <w:p w14:paraId="078507DC" w14:textId="77777777" w:rsidR="00161083" w:rsidRDefault="00161083" w:rsidP="003D0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CA83F" w14:textId="77777777" w:rsidR="00BB22BD" w:rsidRDefault="00BB22BD" w:rsidP="00BB22BD">
    <w:pPr>
      <w:pStyle w:val="a5"/>
      <w:ind w:firstLineChars="3700" w:firstLine="9028"/>
    </w:pPr>
    <w:r>
      <w:rPr>
        <w:rFonts w:hint="eastAsia"/>
      </w:rPr>
      <w:t>別紙</w:t>
    </w:r>
  </w:p>
  <w:p w14:paraId="7C5F581E" w14:textId="77777777" w:rsidR="00BB22BD" w:rsidRDefault="00BB22B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DD0EB5"/>
    <w:multiLevelType w:val="hybridMultilevel"/>
    <w:tmpl w:val="93C46F36"/>
    <w:lvl w:ilvl="0" w:tplc="0140640E">
      <w:start w:val="1"/>
      <w:numFmt w:val="decimalFullWidth"/>
      <w:lvlText w:val="（%1）"/>
      <w:lvlJc w:val="left"/>
      <w:pPr>
        <w:tabs>
          <w:tab w:val="num" w:pos="1079"/>
        </w:tabs>
        <w:ind w:left="1079" w:hanging="720"/>
      </w:pPr>
      <w:rPr>
        <w:rFonts w:hint="default"/>
        <w:color w:val="0000FF"/>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 w15:restartNumberingAfterBreak="0">
    <w:nsid w:val="63E641B9"/>
    <w:multiLevelType w:val="hybridMultilevel"/>
    <w:tmpl w:val="E3245796"/>
    <w:lvl w:ilvl="0" w:tplc="F6466B42">
      <w:start w:val="1"/>
      <w:numFmt w:val="decimalFullWidth"/>
      <w:lvlText w:val="%1．"/>
      <w:lvlJc w:val="left"/>
      <w:pPr>
        <w:tabs>
          <w:tab w:val="num" w:pos="1079"/>
        </w:tabs>
        <w:ind w:left="1079" w:hanging="720"/>
      </w:pPr>
      <w:rPr>
        <w:rFonts w:hint="default"/>
      </w:rPr>
    </w:lvl>
    <w:lvl w:ilvl="1" w:tplc="7562AE18">
      <w:start w:val="1"/>
      <w:numFmt w:val="decimalFullWidth"/>
      <w:lvlText w:val="（%2）"/>
      <w:lvlJc w:val="left"/>
      <w:pPr>
        <w:tabs>
          <w:tab w:val="num" w:pos="1571"/>
        </w:tabs>
        <w:ind w:left="1571" w:hanging="720"/>
      </w:pPr>
      <w:rPr>
        <w:rFonts w:hint="default"/>
      </w:r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2D"/>
    <w:rsid w:val="000345ED"/>
    <w:rsid w:val="000C4D30"/>
    <w:rsid w:val="00116AFB"/>
    <w:rsid w:val="001463B0"/>
    <w:rsid w:val="00161083"/>
    <w:rsid w:val="001A089B"/>
    <w:rsid w:val="001B5344"/>
    <w:rsid w:val="001C49A1"/>
    <w:rsid w:val="001C7317"/>
    <w:rsid w:val="001F064B"/>
    <w:rsid w:val="00200ADF"/>
    <w:rsid w:val="002015C1"/>
    <w:rsid w:val="0021386D"/>
    <w:rsid w:val="00220704"/>
    <w:rsid w:val="00223A69"/>
    <w:rsid w:val="00291D12"/>
    <w:rsid w:val="003705DE"/>
    <w:rsid w:val="003C527C"/>
    <w:rsid w:val="003D007D"/>
    <w:rsid w:val="003F5193"/>
    <w:rsid w:val="0042424D"/>
    <w:rsid w:val="004D0E2F"/>
    <w:rsid w:val="00501464"/>
    <w:rsid w:val="005135ED"/>
    <w:rsid w:val="005136BB"/>
    <w:rsid w:val="0052552D"/>
    <w:rsid w:val="00547FCF"/>
    <w:rsid w:val="00553A9D"/>
    <w:rsid w:val="005740B3"/>
    <w:rsid w:val="00595947"/>
    <w:rsid w:val="005A313F"/>
    <w:rsid w:val="005B0DB2"/>
    <w:rsid w:val="005D50B4"/>
    <w:rsid w:val="005E242E"/>
    <w:rsid w:val="005E4B8D"/>
    <w:rsid w:val="005F7DD6"/>
    <w:rsid w:val="00607EB2"/>
    <w:rsid w:val="00635865"/>
    <w:rsid w:val="00636509"/>
    <w:rsid w:val="00685249"/>
    <w:rsid w:val="006A37CE"/>
    <w:rsid w:val="006C4B89"/>
    <w:rsid w:val="006D0802"/>
    <w:rsid w:val="0070091E"/>
    <w:rsid w:val="00724E98"/>
    <w:rsid w:val="00725486"/>
    <w:rsid w:val="00734529"/>
    <w:rsid w:val="007B38BF"/>
    <w:rsid w:val="007C5258"/>
    <w:rsid w:val="007D5739"/>
    <w:rsid w:val="007F2AC1"/>
    <w:rsid w:val="00802C1C"/>
    <w:rsid w:val="008037A0"/>
    <w:rsid w:val="0081201B"/>
    <w:rsid w:val="008E21EB"/>
    <w:rsid w:val="008F0319"/>
    <w:rsid w:val="008F1FBC"/>
    <w:rsid w:val="00900F26"/>
    <w:rsid w:val="00927AAA"/>
    <w:rsid w:val="00960B96"/>
    <w:rsid w:val="00970D1B"/>
    <w:rsid w:val="009E7196"/>
    <w:rsid w:val="00A32858"/>
    <w:rsid w:val="00A57485"/>
    <w:rsid w:val="00A75380"/>
    <w:rsid w:val="00AB43D7"/>
    <w:rsid w:val="00AF0073"/>
    <w:rsid w:val="00B11612"/>
    <w:rsid w:val="00B31651"/>
    <w:rsid w:val="00B665B1"/>
    <w:rsid w:val="00BB22BD"/>
    <w:rsid w:val="00BC7D00"/>
    <w:rsid w:val="00C52196"/>
    <w:rsid w:val="00C95EFA"/>
    <w:rsid w:val="00CC01E4"/>
    <w:rsid w:val="00CD41FA"/>
    <w:rsid w:val="00D45EF1"/>
    <w:rsid w:val="00D63974"/>
    <w:rsid w:val="00D9672F"/>
    <w:rsid w:val="00DC2EB4"/>
    <w:rsid w:val="00E230F0"/>
    <w:rsid w:val="00E451C6"/>
    <w:rsid w:val="00ED15F0"/>
    <w:rsid w:val="00ED53E1"/>
    <w:rsid w:val="00F009FF"/>
    <w:rsid w:val="00F279E0"/>
    <w:rsid w:val="00F61AE2"/>
    <w:rsid w:val="00F91D12"/>
    <w:rsid w:val="00FE05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7BF4C4"/>
  <w15:docId w15:val="{63D3E768-70CB-48C1-97EF-7A7AF19B5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cs="ＭＳ 明朝"/>
      <w:spacing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E4B8D"/>
    <w:rPr>
      <w:rFonts w:ascii="Arial" w:eastAsia="ＭＳ ゴシック" w:hAnsi="Arial" w:cs="Times New Roman"/>
      <w:sz w:val="18"/>
      <w:szCs w:val="18"/>
    </w:rPr>
  </w:style>
  <w:style w:type="character" w:customStyle="1" w:styleId="a4">
    <w:name w:val="吹き出し (文字)"/>
    <w:link w:val="a3"/>
    <w:uiPriority w:val="99"/>
    <w:semiHidden/>
    <w:rsid w:val="005E4B8D"/>
    <w:rPr>
      <w:rFonts w:ascii="Arial" w:eastAsia="ＭＳ ゴシック" w:hAnsi="Arial" w:cs="Times New Roman"/>
      <w:spacing w:val="2"/>
      <w:sz w:val="18"/>
      <w:szCs w:val="18"/>
    </w:rPr>
  </w:style>
  <w:style w:type="paragraph" w:styleId="a5">
    <w:name w:val="header"/>
    <w:basedOn w:val="a"/>
    <w:link w:val="a6"/>
    <w:uiPriority w:val="99"/>
    <w:unhideWhenUsed/>
    <w:rsid w:val="003D007D"/>
    <w:pPr>
      <w:tabs>
        <w:tab w:val="center" w:pos="4252"/>
        <w:tab w:val="right" w:pos="8504"/>
      </w:tabs>
      <w:snapToGrid w:val="0"/>
    </w:pPr>
  </w:style>
  <w:style w:type="character" w:customStyle="1" w:styleId="a6">
    <w:name w:val="ヘッダー (文字)"/>
    <w:link w:val="a5"/>
    <w:uiPriority w:val="99"/>
    <w:rsid w:val="003D007D"/>
    <w:rPr>
      <w:rFonts w:ascii="ＭＳ 明朝" w:hAnsi="ＭＳ 明朝" w:cs="ＭＳ 明朝"/>
      <w:spacing w:val="2"/>
      <w:sz w:val="24"/>
      <w:szCs w:val="24"/>
    </w:rPr>
  </w:style>
  <w:style w:type="paragraph" w:styleId="a7">
    <w:name w:val="footer"/>
    <w:basedOn w:val="a"/>
    <w:link w:val="a8"/>
    <w:uiPriority w:val="99"/>
    <w:unhideWhenUsed/>
    <w:rsid w:val="003D007D"/>
    <w:pPr>
      <w:tabs>
        <w:tab w:val="center" w:pos="4252"/>
        <w:tab w:val="right" w:pos="8504"/>
      </w:tabs>
      <w:snapToGrid w:val="0"/>
    </w:pPr>
  </w:style>
  <w:style w:type="character" w:customStyle="1" w:styleId="a8">
    <w:name w:val="フッター (文字)"/>
    <w:link w:val="a7"/>
    <w:uiPriority w:val="99"/>
    <w:rsid w:val="003D007D"/>
    <w:rPr>
      <w:rFonts w:ascii="ＭＳ 明朝" w:hAnsi="ＭＳ 明朝" w:cs="ＭＳ 明朝"/>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348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0A553-D284-4935-A34D-A609302C9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Pages>
  <Words>96</Words>
  <Characters>552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１１月は「建設業取引適正化推進月間」です</vt:lpstr>
      <vt:lpstr>１１月は「建設業取引適正化推進月間」です</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１１月は「建設業取引適正化推進月間」です</dc:title>
  <dc:creator>長崎県</dc:creator>
  <cp:lastModifiedBy>田島清</cp:lastModifiedBy>
  <cp:revision>8</cp:revision>
  <cp:lastPrinted>2020-09-20T09:52:00Z</cp:lastPrinted>
  <dcterms:created xsi:type="dcterms:W3CDTF">2020-09-18T11:47:00Z</dcterms:created>
  <dcterms:modified xsi:type="dcterms:W3CDTF">2023-12-01T04:32:00Z</dcterms:modified>
</cp:coreProperties>
</file>